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70A8C" w14:textId="482FEE7B" w:rsidR="000A77A7" w:rsidRPr="000A77A7" w:rsidRDefault="000A77A7">
      <w:pPr>
        <w:spacing w:after="176" w:line="259" w:lineRule="auto"/>
        <w:ind w:left="26" w:firstLine="0"/>
        <w:jc w:val="center"/>
        <w:rPr>
          <w:b/>
          <w:bCs/>
          <w:u w:val="single" w:color="000000"/>
        </w:rPr>
      </w:pPr>
      <w:r>
        <w:rPr>
          <w:b/>
          <w:bCs/>
          <w:u w:val="single" w:color="000000"/>
        </w:rPr>
        <w:t>58-B-3</w:t>
      </w:r>
    </w:p>
    <w:p w14:paraId="64F94FBB" w14:textId="20770066" w:rsidR="00FA4429" w:rsidRDefault="00000000">
      <w:pPr>
        <w:spacing w:after="176" w:line="259" w:lineRule="auto"/>
        <w:ind w:left="26" w:firstLine="0"/>
        <w:jc w:val="center"/>
      </w:pPr>
      <w:r>
        <w:rPr>
          <w:u w:val="single" w:color="000000"/>
        </w:rPr>
        <w:t>A Resolution to Allocate Funding for Spring 2026 Room Reservations</w:t>
      </w:r>
      <w:r>
        <w:t xml:space="preserve"> </w:t>
      </w:r>
    </w:p>
    <w:p w14:paraId="4B74A79A" w14:textId="71DCBAB3" w:rsidR="00FA4429" w:rsidRDefault="00000000">
      <w:pPr>
        <w:spacing w:after="197"/>
        <w:ind w:left="-5"/>
      </w:pPr>
      <w:r>
        <w:t>Presidents Jessica Asante-Tutu and Vice President Kathrina Noma (for themselves and Co-Sponsor) introduced the following resolution to the floor, where it passed/failed</w:t>
      </w:r>
      <w:r w:rsidR="000A77A7">
        <w:t>.</w:t>
      </w:r>
      <w:r>
        <w:t xml:space="preserve"> </w:t>
      </w:r>
    </w:p>
    <w:p w14:paraId="554EA3A6" w14:textId="77777777" w:rsidR="00FA4429" w:rsidRDefault="00000000">
      <w:pPr>
        <w:pStyle w:val="Heading1"/>
        <w:tabs>
          <w:tab w:val="center" w:pos="4379"/>
          <w:tab w:val="center" w:pos="5099"/>
          <w:tab w:val="center" w:pos="5819"/>
          <w:tab w:val="center" w:pos="6480"/>
        </w:tabs>
        <w:ind w:left="0"/>
        <w:jc w:val="left"/>
      </w:pPr>
      <w:r>
        <w:rPr>
          <w:rFonts w:ascii="Calibri" w:eastAsia="Calibri" w:hAnsi="Calibri" w:cs="Calibri"/>
          <w:sz w:val="22"/>
        </w:rPr>
        <w:tab/>
      </w:r>
      <w:r>
        <w:t xml:space="preserve">* </w:t>
      </w:r>
      <w:r>
        <w:tab/>
        <w:t xml:space="preserve">*  </w:t>
      </w:r>
      <w:r>
        <w:tab/>
        <w:t xml:space="preserve">* </w:t>
      </w:r>
      <w:r>
        <w:tab/>
        <w:t xml:space="preserve"> </w:t>
      </w:r>
    </w:p>
    <w:p w14:paraId="44E8F5F0" w14:textId="77777777" w:rsidR="00FA4429" w:rsidRDefault="00000000">
      <w:pPr>
        <w:ind w:left="-5"/>
      </w:pPr>
      <w:r>
        <w:rPr>
          <w:b/>
        </w:rPr>
        <w:t xml:space="preserve">Whereas </w:t>
      </w:r>
      <w:r>
        <w:t xml:space="preserve">the Undergraduate Student Government holds weekly Cabinet and Committee Breakout meetings on Tuesdays that are essential for maintaining communication, collaboration, and accountability among members; and </w:t>
      </w:r>
    </w:p>
    <w:p w14:paraId="382FE1D6" w14:textId="77777777" w:rsidR="00FA4429" w:rsidRDefault="00000000">
      <w:pPr>
        <w:ind w:left="-5"/>
      </w:pPr>
      <w:r>
        <w:rPr>
          <w:b/>
        </w:rPr>
        <w:t>Whereas</w:t>
      </w:r>
      <w:r>
        <w:t xml:space="preserve"> USG traditionally reserves the Great Hall Meeting Rooms 1 and 2 in the Ohio Union for these weekly meetings, as they provide an accessible and centralized location for large gatherings, and </w:t>
      </w:r>
    </w:p>
    <w:p w14:paraId="1FF7ACEE" w14:textId="77777777" w:rsidR="00FA4429" w:rsidRDefault="00000000">
      <w:pPr>
        <w:ind w:left="-5"/>
      </w:pPr>
      <w:r>
        <w:rPr>
          <w:b/>
        </w:rPr>
        <w:t>Whereas</w:t>
      </w:r>
      <w:r>
        <w:t xml:space="preserve"> due to the administrative transition period between the interim and current USG administrations, room reservations for the 2025-2026 academic year were delayed, resulting in limited availability of the Great Hall Meeting Rooms for the upcoming Spring semester; and </w:t>
      </w:r>
    </w:p>
    <w:p w14:paraId="7BB1E64C" w14:textId="77777777" w:rsidR="00FA4429" w:rsidRDefault="00000000">
      <w:pPr>
        <w:ind w:left="-5"/>
      </w:pPr>
      <w:r>
        <w:rPr>
          <w:b/>
        </w:rPr>
        <w:t>Whereas</w:t>
      </w:r>
      <w:r>
        <w:t xml:space="preserve"> the Great Hall Meeting Rooms are now unavailable for 14 out of the 15 weeks during the Spring semester at the time our Cabinet is scheduled to meet; and </w:t>
      </w:r>
    </w:p>
    <w:p w14:paraId="72DCE885" w14:textId="77777777" w:rsidR="00FA4429" w:rsidRDefault="00000000">
      <w:pPr>
        <w:ind w:left="-5"/>
      </w:pPr>
      <w:r>
        <w:rPr>
          <w:b/>
        </w:rPr>
        <w:t>Whereas</w:t>
      </w:r>
      <w:r>
        <w:t xml:space="preserve"> the US Bank Conference Theater in the Ohio Union is one of the only remaining spaces that can accommodate the number of attendees and technical needs required for Cabinet meetings. </w:t>
      </w:r>
    </w:p>
    <w:p w14:paraId="1FD11A59" w14:textId="77777777" w:rsidR="00FA4429" w:rsidRDefault="00000000">
      <w:pPr>
        <w:ind w:left="-5"/>
      </w:pPr>
      <w:r>
        <w:rPr>
          <w:b/>
        </w:rPr>
        <w:t xml:space="preserve">Whereas </w:t>
      </w:r>
      <w:r>
        <w:t xml:space="preserve">the cost of reserving the US Bank Conference Theater is higher than the cost of reserving the Great Hall Meeting Rooms, creating a financial need that exceeds USG’s existing room reservation budget, and </w:t>
      </w:r>
    </w:p>
    <w:p w14:paraId="33EC8EB1" w14:textId="77777777" w:rsidR="00FA4429" w:rsidRDefault="00000000">
      <w:pPr>
        <w:ind w:left="-5"/>
      </w:pPr>
      <w:r>
        <w:rPr>
          <w:b/>
        </w:rPr>
        <w:t>Whereas</w:t>
      </w:r>
      <w:r>
        <w:t xml:space="preserve"> the Ohio Union allots USG three free regular room reservations per day, but this allocation does not cover the number of committee breakout sessions and events USG hosts throughout the week, further contributing to the need for additional funding; and </w:t>
      </w:r>
    </w:p>
    <w:p w14:paraId="152AE549" w14:textId="77777777" w:rsidR="00FA4429" w:rsidRDefault="00000000">
      <w:pPr>
        <w:ind w:left="-5"/>
      </w:pPr>
      <w:r>
        <w:rPr>
          <w:b/>
        </w:rPr>
        <w:t xml:space="preserve">Whereas </w:t>
      </w:r>
      <w:r>
        <w:t xml:space="preserve">it is necessary to secure these reservations immediately, as Union spaces fill quickly, and delaying the reservation process would risk losing access to suitable meeting spaces for the Spring semester </w:t>
      </w:r>
    </w:p>
    <w:p w14:paraId="29AAD1DA" w14:textId="77777777" w:rsidR="00FA4429" w:rsidRDefault="00000000">
      <w:pPr>
        <w:ind w:left="-5"/>
      </w:pPr>
      <w:r>
        <w:rPr>
          <w:b/>
        </w:rPr>
        <w:t xml:space="preserve">Whereas </w:t>
      </w:r>
      <w:r>
        <w:t>we ask that the 58</w:t>
      </w:r>
      <w:r>
        <w:rPr>
          <w:sz w:val="21"/>
          <w:vertAlign w:val="superscript"/>
        </w:rPr>
        <w:t>th</w:t>
      </w:r>
      <w:r>
        <w:t xml:space="preserve"> General Assembly of the Undergraduate Student Government allocate $12,000 from the COKE funds to reserve the US Bank Conference Theater and other necessary meeting rooms for the Spring 2026 Semester.  </w:t>
      </w:r>
    </w:p>
    <w:p w14:paraId="194151BE" w14:textId="77777777" w:rsidR="00FA4429" w:rsidRDefault="00000000">
      <w:pPr>
        <w:spacing w:after="181" w:line="259" w:lineRule="auto"/>
        <w:ind w:left="0" w:firstLine="0"/>
      </w:pPr>
      <w:r>
        <w:t xml:space="preserve"> </w:t>
      </w:r>
    </w:p>
    <w:p w14:paraId="79E9ACAD" w14:textId="77777777" w:rsidR="00FA4429" w:rsidRDefault="00000000">
      <w:pPr>
        <w:spacing w:after="176" w:line="259" w:lineRule="auto"/>
        <w:ind w:left="0" w:firstLine="0"/>
      </w:pPr>
      <w:r>
        <w:t xml:space="preserve"> </w:t>
      </w:r>
    </w:p>
    <w:p w14:paraId="14927411" w14:textId="77777777" w:rsidR="00FA4429" w:rsidRDefault="00000000">
      <w:pPr>
        <w:spacing w:after="181" w:line="259" w:lineRule="auto"/>
        <w:ind w:left="0" w:firstLine="0"/>
      </w:pPr>
      <w:r>
        <w:t xml:space="preserve"> </w:t>
      </w:r>
    </w:p>
    <w:p w14:paraId="517B7688" w14:textId="77777777" w:rsidR="00FA4429" w:rsidRDefault="00000000">
      <w:pPr>
        <w:spacing w:after="0" w:line="259" w:lineRule="auto"/>
        <w:ind w:left="0" w:firstLine="0"/>
      </w:pPr>
      <w:r>
        <w:lastRenderedPageBreak/>
        <w:t xml:space="preserve"> </w:t>
      </w:r>
    </w:p>
    <w:p w14:paraId="087F2EC1" w14:textId="77777777" w:rsidR="00FA4429" w:rsidRDefault="00000000">
      <w:pPr>
        <w:tabs>
          <w:tab w:val="center" w:pos="1908"/>
          <w:tab w:val="center" w:pos="5400"/>
        </w:tabs>
        <w:ind w:left="0" w:firstLine="0"/>
      </w:pPr>
      <w:r>
        <w:rPr>
          <w:rFonts w:ascii="Calibri" w:eastAsia="Calibri" w:hAnsi="Calibri" w:cs="Calibri"/>
          <w:sz w:val="22"/>
        </w:rPr>
        <w:tab/>
      </w:r>
      <w:r>
        <w:t xml:space="preserve">Floor Vote: </w:t>
      </w:r>
      <w:r>
        <w:tab/>
        <w:t xml:space="preserve">Aye: _____ Nay: _____ Abstain: _____ Present: _____ </w:t>
      </w:r>
    </w:p>
    <w:p w14:paraId="12315272" w14:textId="77777777" w:rsidR="00FA4429" w:rsidRDefault="00000000">
      <w:pPr>
        <w:tabs>
          <w:tab w:val="center" w:pos="4320"/>
          <w:tab w:val="center" w:pos="6960"/>
        </w:tabs>
        <w:spacing w:after="0"/>
        <w:ind w:left="-15" w:firstLine="0"/>
      </w:pPr>
      <w:r>
        <w:t xml:space="preserve">__________________________                 </w:t>
      </w:r>
      <w:r>
        <w:tab/>
        <w:t xml:space="preserve"> </w:t>
      </w:r>
      <w:r>
        <w:tab/>
        <w:t xml:space="preserve">________________________________  </w:t>
      </w:r>
    </w:p>
    <w:p w14:paraId="093498F6" w14:textId="77777777" w:rsidR="00FA4429" w:rsidRDefault="00000000">
      <w:pPr>
        <w:tabs>
          <w:tab w:val="center" w:pos="2160"/>
          <w:tab w:val="center" w:pos="2880"/>
          <w:tab w:val="center" w:pos="3600"/>
          <w:tab w:val="center" w:pos="4320"/>
          <w:tab w:val="center" w:pos="5776"/>
        </w:tabs>
        <w:spacing w:after="0"/>
        <w:ind w:left="-15" w:firstLine="0"/>
      </w:pPr>
      <w:r>
        <w:t xml:space="preserve">Jessica Asante-Tutu </w:t>
      </w:r>
      <w:r>
        <w:tab/>
        <w:t xml:space="preserve"> </w:t>
      </w:r>
      <w:r>
        <w:tab/>
        <w:t xml:space="preserve"> </w:t>
      </w:r>
      <w:r>
        <w:tab/>
        <w:t xml:space="preserve"> </w:t>
      </w:r>
      <w:r>
        <w:tab/>
        <w:t xml:space="preserve">       </w:t>
      </w:r>
      <w:r>
        <w:tab/>
        <w:t xml:space="preserve">Terrell McCann  </w:t>
      </w:r>
    </w:p>
    <w:p w14:paraId="41DCDC06" w14:textId="77777777" w:rsidR="00FA4429" w:rsidRDefault="00000000">
      <w:pPr>
        <w:tabs>
          <w:tab w:val="center" w:pos="1440"/>
          <w:tab w:val="center" w:pos="2160"/>
          <w:tab w:val="center" w:pos="2880"/>
          <w:tab w:val="center" w:pos="4320"/>
          <w:tab w:val="center" w:pos="6788"/>
        </w:tabs>
        <w:spacing w:after="0"/>
        <w:ind w:left="-15" w:firstLine="0"/>
      </w:pPr>
      <w:r>
        <w:t xml:space="preserve">President </w:t>
      </w:r>
      <w:r>
        <w:tab/>
        <w:t xml:space="preserve"> </w:t>
      </w:r>
      <w:r>
        <w:tab/>
        <w:t xml:space="preserve"> </w:t>
      </w:r>
      <w:r>
        <w:tab/>
        <w:t xml:space="preserve">                 </w:t>
      </w:r>
      <w:r>
        <w:tab/>
        <w:t xml:space="preserve">       </w:t>
      </w:r>
      <w:r>
        <w:tab/>
        <w:t>Speaker of the 58</w:t>
      </w:r>
      <w:r>
        <w:rPr>
          <w:sz w:val="21"/>
          <w:vertAlign w:val="superscript"/>
        </w:rPr>
        <w:t>th</w:t>
      </w:r>
      <w:r>
        <w:t xml:space="preserve"> General Assembly  </w:t>
      </w:r>
    </w:p>
    <w:p w14:paraId="50F1B708" w14:textId="77777777" w:rsidR="00FA4429" w:rsidRDefault="00000000">
      <w:pPr>
        <w:spacing w:after="258" w:line="259" w:lineRule="auto"/>
        <w:ind w:left="0" w:firstLine="0"/>
      </w:pPr>
      <w:r>
        <w:t xml:space="preserve"> </w:t>
      </w:r>
    </w:p>
    <w:p w14:paraId="64079A7A" w14:textId="77777777" w:rsidR="00FA4429" w:rsidRDefault="00000000">
      <w:pPr>
        <w:tabs>
          <w:tab w:val="center" w:pos="3600"/>
          <w:tab w:val="center" w:pos="4320"/>
          <w:tab w:val="center" w:pos="6911"/>
        </w:tabs>
        <w:spacing w:after="243"/>
        <w:ind w:left="-15" w:firstLine="0"/>
      </w:pPr>
      <w:r>
        <w:t xml:space="preserve">Date Adopted: _______________  </w:t>
      </w:r>
      <w:r>
        <w:tab/>
        <w:t xml:space="preserve">       </w:t>
      </w:r>
      <w:r>
        <w:tab/>
        <w:t xml:space="preserve"> </w:t>
      </w:r>
      <w:r>
        <w:tab/>
        <w:t xml:space="preserve">Date Terminated: _________________  </w:t>
      </w:r>
    </w:p>
    <w:p w14:paraId="12BE1BBB" w14:textId="77777777" w:rsidR="00FA4429" w:rsidRDefault="00000000">
      <w:pPr>
        <w:spacing w:after="0" w:line="259" w:lineRule="auto"/>
        <w:ind w:left="86" w:firstLine="0"/>
        <w:jc w:val="center"/>
      </w:pPr>
      <w:r>
        <w:t xml:space="preserve"> </w:t>
      </w:r>
    </w:p>
    <w:sectPr w:rsidR="00FA4429">
      <w:pgSz w:w="12240" w:h="15840"/>
      <w:pgMar w:top="1440" w:right="1466" w:bottom="16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429"/>
    <w:rsid w:val="000A77A7"/>
    <w:rsid w:val="004F7E53"/>
    <w:rsid w:val="00FA4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3B70"/>
  <w15:docId w15:val="{5925DC8B-62B4-4565-B242-6629F559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6" w:line="270" w:lineRule="auto"/>
      <w:ind w:left="10" w:hanging="10"/>
    </w:pPr>
    <w:rPr>
      <w:rFonts w:ascii="Garamond" w:eastAsia="Garamond" w:hAnsi="Garamond" w:cs="Garamond"/>
      <w:color w:val="000000"/>
    </w:rPr>
  </w:style>
  <w:style w:type="paragraph" w:styleId="Heading1">
    <w:name w:val="heading 1"/>
    <w:next w:val="Normal"/>
    <w:link w:val="Heading1Char"/>
    <w:uiPriority w:val="9"/>
    <w:qFormat/>
    <w:pPr>
      <w:keepNext/>
      <w:keepLines/>
      <w:spacing w:after="148" w:line="259" w:lineRule="auto"/>
      <w:ind w:left="865"/>
      <w:jc w:val="center"/>
      <w:outlineLvl w:val="0"/>
    </w:pPr>
    <w:rPr>
      <w:rFonts w:ascii="Garamond" w:eastAsia="Garamond" w:hAnsi="Garamond" w:cs="Garamond"/>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Asante-Tutu, Jessica</dc:creator>
  <cp:keywords/>
  <cp:lastModifiedBy>Asante-Tutu, Jessica</cp:lastModifiedBy>
  <cp:revision>2</cp:revision>
  <dcterms:created xsi:type="dcterms:W3CDTF">2025-11-05T23:52:00Z</dcterms:created>
  <dcterms:modified xsi:type="dcterms:W3CDTF">2025-11-05T23:52:00Z</dcterms:modified>
</cp:coreProperties>
</file>